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D6" w:rsidRDefault="00650CD6">
      <w:bookmarkStart w:id="0" w:name="_GoBack"/>
      <w:bookmarkEnd w:id="0"/>
    </w:p>
    <w:p w:rsidR="00650CD6" w:rsidRDefault="00930981">
      <w:pPr>
        <w:pStyle w:val="Heading2"/>
        <w:rPr>
          <w:color w:val="000000"/>
        </w:rPr>
      </w:pPr>
      <w:r>
        <w:t>Yhteiskehittelyn suunnitelma</w:t>
      </w:r>
      <w:r w:rsidR="005C27FD">
        <w:t>lomake</w:t>
      </w:r>
    </w:p>
    <w:tbl>
      <w:tblPr>
        <w:tblStyle w:val="a"/>
        <w:tblW w:w="13603" w:type="dxa"/>
        <w:tblBorders>
          <w:top w:val="single" w:sz="12" w:space="0" w:color="1F027C"/>
          <w:left w:val="single" w:sz="12" w:space="0" w:color="1F027C"/>
          <w:bottom w:val="single" w:sz="12" w:space="0" w:color="1F027C"/>
          <w:right w:val="single" w:sz="12" w:space="0" w:color="1F027C"/>
          <w:insideH w:val="single" w:sz="12" w:space="0" w:color="1F027C"/>
          <w:insideV w:val="single" w:sz="12" w:space="0" w:color="1F027C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7229"/>
      </w:tblGrid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Yritys: 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Kuvaus yrityksestä ja sen tuotteesta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Aika ja paikka: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Aika: </w:t>
            </w:r>
          </w:p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Paikka: 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Osoite: 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Tila: 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Osallistujat: 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4C2565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Yhteiskehittely- / käyttäjäkokeilutilaisuuteen kutsuttavat asiantuntijaryhmät (ei nimiä)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Fasilitaattorit: 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Tekninen tuki:</w:t>
            </w: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Tilaisuuden tarkoitus: 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Yhteiskehittelyn / käyttäjäkokeilun suunnittelutilaisuuden tarkoitus. Esimerkiksi luoda puitteet ja alustava suunnitelma tuotteen/palvelun käyttäjäkokeilulle, testaukselle, kaupallistamiselle.</w:t>
            </w:r>
          </w:p>
          <w:p w:rsidR="004C2565" w:rsidRDefault="004C256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Yhteiskehittelyn toteutusta ohjaavat kysymykset:</w:t>
            </w:r>
            <w:r w:rsidR="004C2565">
              <w:rPr>
                <w:b/>
                <w:color w:val="000000"/>
                <w:sz w:val="20"/>
                <w:szCs w:val="20"/>
              </w:rPr>
              <w:br/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Yhteiskehittely- / käyttäjäkokeilutilaisuuden toteutusta ohjaavat kysymykset.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Tilaisuuden tavoite: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Kehittämissuunnitelman kysymykset, joihin yhteiskehittelyssä / käyttäjäkokeilun suunnittelutilaisuudessa haetaan vastausta.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A2684B" w:rsidRDefault="00A2684B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Valmistelujen toteuttajat: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Työnjako valmistelun toteuttajien kanssa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Valmistelujen aikataulutus: </w:t>
            </w:r>
          </w:p>
          <w:p w:rsidR="004C2565" w:rsidRDefault="004C256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 w:rsidP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Aloitus- ja lopetusajankohta</w:t>
            </w: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INPUT-aineisto: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Esimer Esimerkiksi tuotteen / palvelun esittely. </w:t>
            </w:r>
          </w:p>
          <w:p w:rsidR="00650CD6" w:rsidRDefault="00650CD6">
            <w:pPr>
              <w:spacing w:line="240" w:lineRule="auto"/>
              <w:ind w:hanging="720"/>
              <w:rPr>
                <w:color w:val="000000"/>
                <w:sz w:val="20"/>
                <w:szCs w:val="20"/>
              </w:rPr>
            </w:pP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Kutsu ja ilmoittautuminen:</w:t>
            </w:r>
          </w:p>
          <w:p w:rsidR="004C2565" w:rsidRDefault="004C256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Milloin kutsu on lähetetty, milloin ilmoittautuminen päättyy ja kuka ottaa ilmoittautumiset vastaan.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Tarjoilut: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Mitä tilataan, mistä tilataan ja monelleko henkilölle.</w:t>
            </w: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Reunaehdot: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4C2565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Esimerkiksi vaadittavat sopimukset ja luvat ovat kunnossa, osallistumisen vapaaehtoisuus, henkilötietoja ei luovuteta yrityksen käyttöön.</w:t>
            </w: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Tarvitaanko salassapitosopimus? Jos kyllä, salassapitosopimus lähetetään osallistujille etukäteen.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Esimerkiksi riskit, jotka liittyvät tilaisuuden toteuttamiseen ja miten tähän varaudutaan. 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1" w:name="_35nkun2" w:colFirst="0" w:colLast="0"/>
            <w:bookmarkEnd w:id="1"/>
            <w:r>
              <w:rPr>
                <w:color w:val="000000"/>
                <w:sz w:val="20"/>
                <w:szCs w:val="20"/>
              </w:rPr>
              <w:t xml:space="preserve">Esimerkiksi kehitystyön lopettamiseen tai keskeyttämiseen liittyvät tekijät kuten yhteistyö ei vastaa sovittuja tavoitteita. 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2" w:name="_5tnteepfffk8" w:colFirst="0" w:colLast="0"/>
            <w:bookmarkEnd w:id="2"/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  <w:bookmarkStart w:id="3" w:name="_6x5tenhcoh7l" w:colFirst="0" w:colLast="0"/>
            <w:bookmarkEnd w:id="3"/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Tilaisuuden dokumentointi:</w:t>
            </w:r>
          </w:p>
          <w:p w:rsidR="004C2565" w:rsidRDefault="004C256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Esimerkiksi yritys saa yhteenvetoraportin yhteiskehittelyn / käyttäjäkokeilun suunnittelutilaisuudesta. </w:t>
            </w:r>
          </w:p>
          <w:p w:rsidR="00650CD6" w:rsidRDefault="00650CD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50CD6" w:rsidTr="00A2684B">
        <w:tc>
          <w:tcPr>
            <w:tcW w:w="6374" w:type="dxa"/>
          </w:tcPr>
          <w:p w:rsidR="00650CD6" w:rsidRDefault="005C27F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Tarvittavat välineet: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Esimerkiksi osallistujalistat/suostumuslomakkeet, tietokone, fläppitaulut ja tussit</w:t>
            </w:r>
          </w:p>
          <w:p w:rsidR="00650CD6" w:rsidRDefault="00650CD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Tietotekniset asiat:</w:t>
            </w:r>
          </w:p>
          <w:p w:rsidR="004C2565" w:rsidRDefault="004C2565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650CD6" w:rsidRDefault="005C27F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Etäyhteyksistä vastaava henkilö ja etäyhteyksien sekä materiaalien jakamisen tarkistaminen.</w:t>
            </w:r>
          </w:p>
        </w:tc>
      </w:tr>
    </w:tbl>
    <w:p w:rsidR="00650CD6" w:rsidRDefault="00650CD6">
      <w:pPr>
        <w:spacing w:after="0" w:line="240" w:lineRule="auto"/>
      </w:pPr>
    </w:p>
    <w:sectPr w:rsidR="00650CD6" w:rsidSect="004C256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9" w:h="11907" w:orient="landscape"/>
      <w:pgMar w:top="1080" w:right="1440" w:bottom="1080" w:left="1829" w:header="567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B" w:rsidRDefault="0043374B">
      <w:pPr>
        <w:spacing w:after="0" w:line="240" w:lineRule="auto"/>
      </w:pPr>
      <w:r>
        <w:separator/>
      </w:r>
    </w:p>
  </w:endnote>
  <w:endnote w:type="continuationSeparator" w:id="0">
    <w:p w:rsidR="0043374B" w:rsidRDefault="0043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D6" w:rsidRDefault="005C27F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650CD6" w:rsidRDefault="00650CD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D6" w:rsidRDefault="005C27F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43C2">
      <w:rPr>
        <w:b/>
        <w:noProof/>
      </w:rPr>
      <w:t>2</w:t>
    </w:r>
    <w:r>
      <w:rPr>
        <w:b/>
      </w:rPr>
      <w:fldChar w:fldCharType="end"/>
    </w:r>
  </w:p>
  <w:p w:rsidR="00650CD6" w:rsidRDefault="005C27FD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D6" w:rsidRDefault="005C27F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B" w:rsidRDefault="0043374B">
      <w:pPr>
        <w:spacing w:after="0" w:line="240" w:lineRule="auto"/>
      </w:pPr>
      <w:r>
        <w:separator/>
      </w:r>
    </w:p>
  </w:footnote>
  <w:footnote w:type="continuationSeparator" w:id="0">
    <w:p w:rsidR="0043374B" w:rsidRDefault="0043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D6" w:rsidRDefault="005C27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0" distB="0" distL="0" distR="0">
          <wp:extent cx="476533" cy="7149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0CD6" w:rsidRDefault="00650CD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650CD6" w:rsidRDefault="00650CD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D6" w:rsidRDefault="005C27FD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6"/>
    <w:rsid w:val="00265C2F"/>
    <w:rsid w:val="0043374B"/>
    <w:rsid w:val="004C2565"/>
    <w:rsid w:val="005C27FD"/>
    <w:rsid w:val="00650CD6"/>
    <w:rsid w:val="00930981"/>
    <w:rsid w:val="00A2684B"/>
    <w:rsid w:val="00A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81B0C-0C85-40D3-B36C-3083E5D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Kilpeläinen</dc:creator>
  <cp:lastModifiedBy>Minna Kilpeläinen</cp:lastModifiedBy>
  <cp:revision>2</cp:revision>
  <dcterms:created xsi:type="dcterms:W3CDTF">2020-11-25T10:10:00Z</dcterms:created>
  <dcterms:modified xsi:type="dcterms:W3CDTF">2020-11-25T10:10:00Z</dcterms:modified>
</cp:coreProperties>
</file>